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00" w:rsidRDefault="00FC4100" w:rsidP="00FC4100">
      <w:pPr>
        <w:pStyle w:val="2"/>
        <w:ind w:left="7080"/>
      </w:pPr>
      <w:bookmarkStart w:id="0" w:name="_Toc128131901"/>
      <w:bookmarkStart w:id="1" w:name="_Toc128132047"/>
      <w:bookmarkStart w:id="2" w:name="_Toc129600027"/>
      <w:bookmarkStart w:id="3" w:name="_Toc130478981"/>
      <w:r>
        <w:t>Приложение 3</w:t>
      </w:r>
    </w:p>
    <w:p w:rsidR="00FC4100" w:rsidRPr="00B53B81" w:rsidRDefault="00FC4100" w:rsidP="00FC4100">
      <w:pPr>
        <w:pStyle w:val="2"/>
      </w:pPr>
      <w:r w:rsidRPr="00B53B81">
        <w:t>Детайлни варианти – Пречистване на отпадъчни води</w:t>
      </w:r>
      <w:bookmarkEnd w:id="0"/>
      <w:bookmarkEnd w:id="1"/>
      <w:bookmarkEnd w:id="2"/>
      <w:bookmarkEnd w:id="3"/>
    </w:p>
    <w:p w:rsidR="00FC4100" w:rsidRPr="00FC4100" w:rsidRDefault="00FC4100" w:rsidP="00FC4100">
      <w:pPr>
        <w:pStyle w:val="6"/>
        <w:numPr>
          <w:ilvl w:val="0"/>
          <w:numId w:val="0"/>
        </w:numPr>
        <w:ind w:left="709"/>
        <w:jc w:val="center"/>
        <w:rPr>
          <w:noProof/>
          <w:lang w:val="bg-BG"/>
        </w:rPr>
      </w:pPr>
      <w:bookmarkStart w:id="4" w:name="_Toc128132002"/>
      <w:bookmarkStart w:id="5" w:name="_Toc129600014"/>
      <w:r w:rsidRPr="00FC4100">
        <w:rPr>
          <w:noProof/>
          <w:lang w:val="bg-BG"/>
        </w:rPr>
        <w:t>Избрани детайлни варианти – Пречистване на отпадъчни води</w:t>
      </w:r>
      <w:bookmarkEnd w:id="4"/>
      <w:bookmarkEnd w:id="5"/>
    </w:p>
    <w:p w:rsidR="00FC4100" w:rsidRPr="00FC4100" w:rsidRDefault="00FC4100" w:rsidP="00FC4100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528"/>
        <w:gridCol w:w="4120"/>
        <w:gridCol w:w="1443"/>
        <w:gridCol w:w="1443"/>
      </w:tblGrid>
      <w:tr w:rsidR="00FC4100" w:rsidRPr="00B53B81" w:rsidTr="004742C8">
        <w:trPr>
          <w:trHeight w:val="1012"/>
          <w:tblHeader/>
        </w:trPr>
        <w:tc>
          <w:tcPr>
            <w:tcW w:w="292" w:type="pct"/>
            <w:shd w:val="clear" w:color="auto" w:fill="ACB9CA" w:themeFill="text2" w:themeFillTint="66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6" w:name="_Hlk125377827"/>
            <w:r w:rsidRPr="00B53B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43" w:type="pct"/>
            <w:shd w:val="clear" w:color="auto" w:fill="ACB9CA" w:themeFill="text2" w:themeFillTint="66"/>
            <w:vAlign w:val="center"/>
            <w:hideMark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Агломерация</w:t>
            </w:r>
          </w:p>
        </w:tc>
        <w:tc>
          <w:tcPr>
            <w:tcW w:w="2273" w:type="pct"/>
            <w:shd w:val="clear" w:color="auto" w:fill="ACB9CA" w:themeFill="text2" w:themeFillTint="66"/>
            <w:vAlign w:val="center"/>
            <w:hideMark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B81">
              <w:rPr>
                <w:rFonts w:cs="Times New Roman"/>
                <w:b/>
                <w:bCs/>
                <w:sz w:val="22"/>
              </w:rPr>
              <w:t>Избрано решение / детайлен вариант</w:t>
            </w:r>
          </w:p>
        </w:tc>
        <w:tc>
          <w:tcPr>
            <w:tcW w:w="796" w:type="pct"/>
            <w:shd w:val="clear" w:color="auto" w:fill="ACB9CA" w:themeFill="text2" w:themeFillTint="66"/>
            <w:vAlign w:val="center"/>
            <w:hideMark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B53B81">
              <w:rPr>
                <w:rFonts w:cs="Times New Roman"/>
                <w:b/>
                <w:bCs/>
                <w:sz w:val="22"/>
              </w:rPr>
              <w:t>Капаците,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ЕЖ (към 2023)</w:t>
            </w:r>
          </w:p>
        </w:tc>
        <w:tc>
          <w:tcPr>
            <w:tcW w:w="796" w:type="pct"/>
            <w:shd w:val="clear" w:color="auto" w:fill="ACB9CA" w:themeFill="text2" w:themeFillTint="66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B53B81">
              <w:rPr>
                <w:rFonts w:cs="Times New Roman"/>
                <w:b/>
                <w:bCs/>
                <w:sz w:val="22"/>
              </w:rPr>
              <w:t>Прогнозна стойност на мярката, лв.</w:t>
            </w:r>
          </w:p>
        </w:tc>
      </w:tr>
      <w:tr w:rsidR="00FC4100" w:rsidRPr="00B53B81" w:rsidTr="004742C8">
        <w:trPr>
          <w:trHeight w:val="340"/>
        </w:trPr>
        <w:tc>
          <w:tcPr>
            <w:tcW w:w="292" w:type="pct"/>
            <w:vMerge w:val="restart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pct"/>
            <w:vMerge w:val="restart"/>
            <w:shd w:val="clear" w:color="auto" w:fill="auto"/>
            <w:noWrap/>
            <w:vAlign w:val="center"/>
            <w:hideMark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Самоков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Реконструкция на съществуваща ПСОВ Самоков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I етап – машини и съоръжения, бетонови покрития и армировки, технологични тръбопроводи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pct"/>
            <w:vMerge w:val="restar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27 864</w:t>
            </w:r>
          </w:p>
        </w:tc>
        <w:tc>
          <w:tcPr>
            <w:tcW w:w="796" w:type="pct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5 603 857</w:t>
            </w:r>
          </w:p>
        </w:tc>
      </w:tr>
      <w:tr w:rsidR="00FC4100" w:rsidRPr="00B53B81" w:rsidTr="004742C8">
        <w:trPr>
          <w:trHeight w:val="340"/>
        </w:trPr>
        <w:tc>
          <w:tcPr>
            <w:tcW w:w="292" w:type="pct"/>
            <w:vMerge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  <w:shd w:val="clear" w:color="auto" w:fill="auto"/>
            <w:noWrap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Реконструкция на съществуваща ПСОВ Самоков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II етап - реконструкция на сградния фонд, покривни конструкции, вентилация на технологичните и обслужващи сгради, частична подмяна на технологични тръбопроводи и комуникации, надграждане на СКАДА</w:t>
            </w:r>
          </w:p>
        </w:tc>
        <w:tc>
          <w:tcPr>
            <w:tcW w:w="796" w:type="pct"/>
            <w:vMerge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pct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8 666 240</w:t>
            </w:r>
          </w:p>
        </w:tc>
      </w:tr>
      <w:tr w:rsidR="00FC4100" w:rsidRPr="00B53B81" w:rsidTr="004742C8">
        <w:trPr>
          <w:trHeight w:val="340"/>
        </w:trPr>
        <w:tc>
          <w:tcPr>
            <w:tcW w:w="292" w:type="pct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Ихтиман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Изграждане на нова ПСОВ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Технологична схема с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проточни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биобасейни с продължителна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аерация</w:t>
            </w:r>
            <w:proofErr w:type="spellEnd"/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12 674</w:t>
            </w:r>
          </w:p>
        </w:tc>
        <w:tc>
          <w:tcPr>
            <w:tcW w:w="796" w:type="pct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sz w:val="22"/>
              </w:rPr>
              <w:t>9 693 262</w:t>
            </w:r>
          </w:p>
        </w:tc>
      </w:tr>
      <w:tr w:rsidR="00FC4100" w:rsidRPr="00B53B81" w:rsidTr="004742C8">
        <w:trPr>
          <w:trHeight w:val="340"/>
        </w:trPr>
        <w:tc>
          <w:tcPr>
            <w:tcW w:w="292" w:type="pct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Елин Пелин (и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Нови хан)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Изграждане на нова ПСОВ – обща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Технологична схема с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проточни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биобасейни с отделно аеробно стабилизиране на утайките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12 185</w:t>
            </w:r>
          </w:p>
        </w:tc>
        <w:tc>
          <w:tcPr>
            <w:tcW w:w="796" w:type="pct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sz w:val="20"/>
                <w:szCs w:val="20"/>
              </w:rPr>
              <w:t>9 784 968</w:t>
            </w:r>
          </w:p>
        </w:tc>
      </w:tr>
      <w:tr w:rsidR="00FC4100" w:rsidRPr="00B53B81" w:rsidTr="004742C8">
        <w:trPr>
          <w:trHeight w:val="340"/>
        </w:trPr>
        <w:tc>
          <w:tcPr>
            <w:tcW w:w="292" w:type="pct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Божурище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Изграждане на нова ПСОВ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Технологична схема с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проточни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биобасейни с продължителна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аерация</w:t>
            </w:r>
            <w:proofErr w:type="spellEnd"/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7940DF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940DF">
              <w:rPr>
                <w:rFonts w:cs="Times New Roman"/>
                <w:sz w:val="20"/>
                <w:szCs w:val="20"/>
              </w:rPr>
              <w:t>5846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7940DF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940DF">
              <w:rPr>
                <w:rFonts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7940DF">
              <w:rPr>
                <w:rFonts w:cs="Times New Roman"/>
                <w:b/>
                <w:bCs/>
                <w:sz w:val="20"/>
                <w:szCs w:val="20"/>
              </w:rPr>
              <w:t>330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7940DF">
              <w:rPr>
                <w:rFonts w:cs="Times New Roman"/>
                <w:b/>
                <w:bCs/>
                <w:sz w:val="20"/>
                <w:szCs w:val="20"/>
              </w:rPr>
              <w:t>108</w:t>
            </w:r>
          </w:p>
        </w:tc>
      </w:tr>
      <w:tr w:rsidR="00FC4100" w:rsidRPr="00B53B81" w:rsidTr="004742C8">
        <w:trPr>
          <w:trHeight w:val="340"/>
        </w:trPr>
        <w:tc>
          <w:tcPr>
            <w:tcW w:w="292" w:type="pct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Сливница (и 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Драгоман)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Изграждане на нова ПСОВ  – обща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Технологична схема с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проточни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биобасейни с продължителна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аерация</w:t>
            </w:r>
            <w:proofErr w:type="spellEnd"/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7940DF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940DF">
              <w:rPr>
                <w:rFonts w:cs="Times New Roman"/>
                <w:sz w:val="20"/>
                <w:szCs w:val="20"/>
              </w:rPr>
              <w:t>9839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7940DF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940DF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40DF">
              <w:rPr>
                <w:rFonts w:eastAsia="Times New Roman" w:cs="Times New Roman"/>
                <w:color w:val="000000"/>
                <w:sz w:val="20"/>
                <w:szCs w:val="20"/>
              </w:rPr>
              <w:t>409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40DF">
              <w:rPr>
                <w:rFonts w:eastAsia="Times New Roman" w:cs="Times New Roman"/>
                <w:color w:val="000000"/>
                <w:sz w:val="20"/>
                <w:szCs w:val="20"/>
              </w:rPr>
              <w:t>320</w:t>
            </w:r>
          </w:p>
        </w:tc>
      </w:tr>
      <w:tr w:rsidR="00FC4100" w:rsidRPr="00B53B81" w:rsidTr="004742C8">
        <w:trPr>
          <w:trHeight w:val="340"/>
        </w:trPr>
        <w:tc>
          <w:tcPr>
            <w:tcW w:w="292" w:type="pct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FC4100" w:rsidRPr="00B53B81" w:rsidRDefault="00FC4100" w:rsidP="004742C8">
            <w:pPr>
              <w:tabs>
                <w:tab w:val="left" w:pos="497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Годеч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Изграждане на нова ПСОВ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Технологична схема с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проточни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биобасейни с продължителна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аерация</w:t>
            </w:r>
            <w:proofErr w:type="spellEnd"/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7940DF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940DF">
              <w:rPr>
                <w:rFonts w:cs="Times New Roman"/>
                <w:color w:val="000000"/>
                <w:sz w:val="20"/>
                <w:szCs w:val="20"/>
              </w:rPr>
              <w:t>2817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7940DF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940DF"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Pr="007940DF">
              <w:rPr>
                <w:rFonts w:cs="Times New Roman"/>
                <w:b/>
                <w:bCs/>
                <w:sz w:val="20"/>
                <w:szCs w:val="20"/>
              </w:rPr>
              <w:t>770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7940DF">
              <w:rPr>
                <w:rFonts w:cs="Times New Roman"/>
                <w:b/>
                <w:bCs/>
                <w:sz w:val="20"/>
                <w:szCs w:val="20"/>
              </w:rPr>
              <w:t>086</w:t>
            </w:r>
          </w:p>
        </w:tc>
      </w:tr>
      <w:tr w:rsidR="00FC4100" w:rsidRPr="00B53B81" w:rsidTr="004742C8">
        <w:trPr>
          <w:trHeight w:val="340"/>
        </w:trPr>
        <w:tc>
          <w:tcPr>
            <w:tcW w:w="292" w:type="pct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Своге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Изграждане на нова ПСОВ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Технологична схема с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проточни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биобасейни с продължителна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аерация</w:t>
            </w:r>
            <w:proofErr w:type="spellEnd"/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7940DF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940DF">
              <w:rPr>
                <w:rFonts w:cs="Times New Roman"/>
                <w:color w:val="000000"/>
                <w:sz w:val="20"/>
                <w:szCs w:val="20"/>
              </w:rPr>
              <w:t>7527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7940DF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940DF">
              <w:rPr>
                <w:rFonts w:eastAsia="Times New Roman" w:cs="Times New Roman"/>
                <w:color w:val="000000"/>
                <w:sz w:val="20"/>
                <w:szCs w:val="20"/>
              </w:rPr>
              <w:t>6 762 515</w:t>
            </w:r>
          </w:p>
        </w:tc>
      </w:tr>
      <w:tr w:rsidR="00FC4100" w:rsidRPr="00B53B81" w:rsidTr="004742C8">
        <w:trPr>
          <w:trHeight w:val="340"/>
        </w:trPr>
        <w:tc>
          <w:tcPr>
            <w:tcW w:w="292" w:type="pct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Копривщица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Изграждане на нова ПСОВ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Технологична схема с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проточни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биобасейни с продължителна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аерация</w:t>
            </w:r>
            <w:proofErr w:type="spellEnd"/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7940DF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940DF">
              <w:rPr>
                <w:rFonts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7940DF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940DF"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7940DF">
              <w:rPr>
                <w:rFonts w:cs="Times New Roman"/>
                <w:b/>
                <w:bCs/>
                <w:sz w:val="20"/>
                <w:szCs w:val="20"/>
              </w:rPr>
              <w:t>941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7940DF">
              <w:rPr>
                <w:rFonts w:cs="Times New Roman"/>
                <w:b/>
                <w:bCs/>
                <w:sz w:val="20"/>
                <w:szCs w:val="20"/>
              </w:rPr>
              <w:t>086</w:t>
            </w:r>
          </w:p>
        </w:tc>
      </w:tr>
      <w:tr w:rsidR="00FC4100" w:rsidRPr="00B53B81" w:rsidTr="004742C8">
        <w:trPr>
          <w:trHeight w:val="853"/>
        </w:trPr>
        <w:tc>
          <w:tcPr>
            <w:tcW w:w="292" w:type="pct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Костенец (вкл. с. Костенец и Долна баня)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Изграждане на нова ПСОВ  – обща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Технологична схема с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проточни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биобасейни с продължителна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аерация</w:t>
            </w:r>
            <w:proofErr w:type="spellEnd"/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7940DF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940DF">
              <w:rPr>
                <w:rFonts w:cs="Times New Roman"/>
                <w:sz w:val="20"/>
                <w:szCs w:val="20"/>
              </w:rPr>
              <w:t>11359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7940DF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940DF">
              <w:rPr>
                <w:rFonts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7940DF">
              <w:rPr>
                <w:rFonts w:cs="Times New Roman"/>
                <w:b/>
                <w:bCs/>
                <w:sz w:val="20"/>
                <w:szCs w:val="20"/>
              </w:rPr>
              <w:t>396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7940DF">
              <w:rPr>
                <w:rFonts w:cs="Times New Roman"/>
                <w:b/>
                <w:bCs/>
                <w:sz w:val="20"/>
                <w:szCs w:val="20"/>
              </w:rPr>
              <w:t>155</w:t>
            </w:r>
          </w:p>
        </w:tc>
      </w:tr>
      <w:tr w:rsidR="00FC4100" w:rsidRPr="00B53B81" w:rsidTr="004742C8">
        <w:trPr>
          <w:trHeight w:val="853"/>
        </w:trPr>
        <w:tc>
          <w:tcPr>
            <w:tcW w:w="292" w:type="pct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Петърч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Изграждане на нова ПСОВ</w:t>
            </w:r>
          </w:p>
          <w:p w:rsidR="00FC4100" w:rsidRPr="00B53B81" w:rsidRDefault="00FC4100" w:rsidP="004742C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Технологична схема с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проточни</w:t>
            </w:r>
            <w:proofErr w:type="spellEnd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биобасейни с продължителна </w:t>
            </w:r>
            <w:proofErr w:type="spellStart"/>
            <w:r w:rsidRPr="00B53B81">
              <w:rPr>
                <w:rFonts w:eastAsia="Times New Roman" w:cs="Times New Roman"/>
                <w:color w:val="000000"/>
                <w:sz w:val="20"/>
                <w:szCs w:val="20"/>
              </w:rPr>
              <w:t>аерация</w:t>
            </w:r>
            <w:proofErr w:type="spellEnd"/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7940DF" w:rsidRDefault="00FC4100" w:rsidP="004742C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940DF">
              <w:rPr>
                <w:rFonts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FC4100" w:rsidRPr="007940DF" w:rsidRDefault="00FC4100" w:rsidP="004742C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940DF"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7940DF">
              <w:rPr>
                <w:rFonts w:cs="Times New Roman"/>
                <w:b/>
                <w:bCs/>
                <w:sz w:val="20"/>
                <w:szCs w:val="20"/>
              </w:rPr>
              <w:t>993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7940DF">
              <w:rPr>
                <w:rFonts w:cs="Times New Roman"/>
                <w:b/>
                <w:bCs/>
                <w:sz w:val="20"/>
                <w:szCs w:val="20"/>
              </w:rPr>
              <w:t>228</w:t>
            </w:r>
          </w:p>
        </w:tc>
      </w:tr>
    </w:tbl>
    <w:p w:rsidR="0058615B" w:rsidRDefault="0058615B">
      <w:bookmarkStart w:id="7" w:name="_GoBack"/>
      <w:bookmarkEnd w:id="6"/>
      <w:bookmarkEnd w:id="7"/>
    </w:p>
    <w:sectPr w:rsidR="00586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A59F1"/>
    <w:multiLevelType w:val="multilevel"/>
    <w:tmpl w:val="22687562"/>
    <w:lvl w:ilvl="0">
      <w:start w:val="1"/>
      <w:numFmt w:val="upperRoman"/>
      <w:pStyle w:val="1"/>
      <w:lvlText w:val="%1."/>
      <w:lvlJc w:val="right"/>
      <w:pPr>
        <w:ind w:left="1141" w:hanging="432"/>
      </w:pPr>
      <w:rPr>
        <w:rFonts w:hint="default"/>
      </w:rPr>
    </w:lvl>
    <w:lvl w:ilvl="1">
      <w:start w:val="5"/>
      <w:numFmt w:val="decimal"/>
      <w:lvlRestart w:val="0"/>
      <w:lvlText w:val="%1.%2"/>
      <w:lvlJc w:val="left"/>
      <w:pPr>
        <w:ind w:left="1285" w:hanging="576"/>
      </w:pPr>
      <w:rPr>
        <w:rFonts w:hint="default"/>
      </w:rPr>
    </w:lvl>
    <w:lvl w:ilvl="2">
      <w:start w:val="2"/>
      <w:numFmt w:val="decimal"/>
      <w:pStyle w:val="3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3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upperLetter"/>
      <w:lvlRestart w:val="0"/>
      <w:pStyle w:val="6"/>
      <w:lvlText w:val="Таблица 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93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45"/>
    <w:rsid w:val="0058615B"/>
    <w:rsid w:val="00FC0F45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C391"/>
  <w15:chartTrackingRefBased/>
  <w15:docId w15:val="{5925A2D1-0174-4861-BF2D-866913C7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00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Main Heading"/>
    <w:basedOn w:val="a"/>
    <w:next w:val="a"/>
    <w:link w:val="10"/>
    <w:uiPriority w:val="9"/>
    <w:qFormat/>
    <w:rsid w:val="00FC4100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rsid w:val="00FC4100"/>
    <w:pPr>
      <w:keepNext/>
      <w:keepLines/>
      <w:spacing w:before="240"/>
      <w:ind w:left="1287" w:firstLine="0"/>
      <w:jc w:val="center"/>
      <w:outlineLvl w:val="1"/>
    </w:pPr>
    <w:rPr>
      <w:rFonts w:eastAsiaTheme="majorEastAsia" w:cs="Times New Roman"/>
      <w:b/>
      <w:bCs/>
      <w:color w:val="0D0D0D" w:themeColor="text1" w:themeTint="F2"/>
      <w:sz w:val="26"/>
      <w:szCs w:val="24"/>
    </w:rPr>
  </w:style>
  <w:style w:type="paragraph" w:styleId="3">
    <w:name w:val="heading 3"/>
    <w:aliases w:val="Подточки,T3-Seureca,Section SubHeading Char,L3 Char,Section SubHeading,L3"/>
    <w:basedOn w:val="a"/>
    <w:next w:val="a"/>
    <w:link w:val="30"/>
    <w:uiPriority w:val="99"/>
    <w:unhideWhenUsed/>
    <w:qFormat/>
    <w:rsid w:val="00FC4100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  <w:i/>
      <w:color w:val="5B9BD5" w:themeColor="accent1"/>
    </w:rPr>
  </w:style>
  <w:style w:type="paragraph" w:styleId="4">
    <w:name w:val="heading 4"/>
    <w:aliases w:val="Heading 4 Char2,Heading 4 Char Char2,Heading 4 Char1 Char Char1,Heading 4 Char Char Char Char1,Heading 4 Char1 Char1,Heading 4 Char Char Char1,Heading 4 Char1 Char Char Char,Heading 4 Char Char Char Char Char,Heading 4 Char Char1 Char"/>
    <w:basedOn w:val="a"/>
    <w:next w:val="a"/>
    <w:link w:val="40"/>
    <w:uiPriority w:val="99"/>
    <w:unhideWhenUsed/>
    <w:qFormat/>
    <w:rsid w:val="00FC4100"/>
    <w:pPr>
      <w:keepNext/>
      <w:numPr>
        <w:ilvl w:val="3"/>
        <w:numId w:val="1"/>
      </w:numPr>
      <w:outlineLvl w:val="3"/>
    </w:pPr>
    <w:rPr>
      <w:rFonts w:cs="Times New Roman"/>
      <w:b/>
      <w:color w:val="0063B8"/>
      <w:u w:val="single"/>
    </w:rPr>
  </w:style>
  <w:style w:type="paragraph" w:styleId="5">
    <w:name w:val="heading 5"/>
    <w:basedOn w:val="a"/>
    <w:next w:val="a"/>
    <w:link w:val="50"/>
    <w:uiPriority w:val="99"/>
    <w:unhideWhenUsed/>
    <w:qFormat/>
    <w:rsid w:val="00FC4100"/>
    <w:pPr>
      <w:keepNext/>
      <w:keepLines/>
      <w:numPr>
        <w:ilvl w:val="4"/>
        <w:numId w:val="1"/>
      </w:numPr>
      <w:outlineLvl w:val="4"/>
    </w:pPr>
    <w:rPr>
      <w:rFonts w:eastAsiaTheme="majorEastAsia" w:cstheme="majorBidi"/>
      <w:i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FC4100"/>
    <w:pPr>
      <w:numPr>
        <w:ilvl w:val="5"/>
        <w:numId w:val="1"/>
      </w:numPr>
      <w:spacing w:before="120" w:after="60" w:line="280" w:lineRule="exact"/>
      <w:ind w:left="1860" w:hanging="1151"/>
      <w:jc w:val="left"/>
      <w:outlineLvl w:val="5"/>
    </w:pPr>
    <w:rPr>
      <w:rFonts w:eastAsia="Calibri" w:cs="Times New Roman"/>
      <w:bCs/>
      <w:i/>
      <w:szCs w:val="24"/>
      <w:lang w:val="en-US"/>
    </w:rPr>
  </w:style>
  <w:style w:type="paragraph" w:styleId="7">
    <w:name w:val="heading 7"/>
    <w:basedOn w:val="a"/>
    <w:next w:val="a"/>
    <w:link w:val="70"/>
    <w:qFormat/>
    <w:rsid w:val="00FC4100"/>
    <w:pPr>
      <w:numPr>
        <w:ilvl w:val="6"/>
        <w:numId w:val="1"/>
      </w:numPr>
      <w:spacing w:before="240" w:after="60" w:line="280" w:lineRule="exact"/>
      <w:jc w:val="left"/>
      <w:outlineLvl w:val="6"/>
    </w:pPr>
    <w:rPr>
      <w:rFonts w:ascii="Calibri" w:eastAsia="Calibri" w:hAnsi="Calibri" w:cs="Times New Roman"/>
      <w:szCs w:val="24"/>
      <w:lang w:val="en-US"/>
    </w:rPr>
  </w:style>
  <w:style w:type="paragraph" w:styleId="8">
    <w:name w:val="heading 8"/>
    <w:basedOn w:val="a"/>
    <w:next w:val="a"/>
    <w:link w:val="80"/>
    <w:qFormat/>
    <w:rsid w:val="00FC4100"/>
    <w:pPr>
      <w:numPr>
        <w:ilvl w:val="7"/>
        <w:numId w:val="1"/>
      </w:numPr>
      <w:spacing w:before="240" w:after="60" w:line="280" w:lineRule="exact"/>
      <w:jc w:val="left"/>
      <w:outlineLvl w:val="7"/>
    </w:pPr>
    <w:rPr>
      <w:rFonts w:ascii="Calibri" w:eastAsia="Calibri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link w:val="90"/>
    <w:qFormat/>
    <w:rsid w:val="00FC4100"/>
    <w:pPr>
      <w:numPr>
        <w:ilvl w:val="8"/>
        <w:numId w:val="1"/>
      </w:numPr>
      <w:spacing w:before="240" w:after="60" w:line="280" w:lineRule="exact"/>
      <w:jc w:val="left"/>
      <w:outlineLvl w:val="8"/>
    </w:pPr>
    <w:rPr>
      <w:rFonts w:ascii="Cambria" w:eastAsia="Times New Roman" w:hAnsi="Cambria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C4100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лавие 2 Знак"/>
    <w:basedOn w:val="a0"/>
    <w:link w:val="2"/>
    <w:uiPriority w:val="99"/>
    <w:rsid w:val="00FC4100"/>
    <w:rPr>
      <w:rFonts w:ascii="Times New Roman" w:eastAsiaTheme="majorEastAsia" w:hAnsi="Times New Roman" w:cs="Times New Roman"/>
      <w:b/>
      <w:bCs/>
      <w:color w:val="0D0D0D" w:themeColor="text1" w:themeTint="F2"/>
      <w:sz w:val="26"/>
      <w:szCs w:val="24"/>
    </w:rPr>
  </w:style>
  <w:style w:type="character" w:customStyle="1" w:styleId="30">
    <w:name w:val="Заглавие 3 Знак"/>
    <w:basedOn w:val="a0"/>
    <w:link w:val="3"/>
    <w:uiPriority w:val="99"/>
    <w:rsid w:val="00FC4100"/>
    <w:rPr>
      <w:rFonts w:ascii="Times New Roman" w:eastAsiaTheme="majorEastAsia" w:hAnsi="Times New Roman" w:cstheme="majorBidi"/>
      <w:b/>
      <w:bCs/>
      <w:i/>
      <w:color w:val="5B9BD5" w:themeColor="accent1"/>
      <w:sz w:val="24"/>
    </w:rPr>
  </w:style>
  <w:style w:type="character" w:customStyle="1" w:styleId="40">
    <w:name w:val="Заглавие 4 Знак"/>
    <w:basedOn w:val="a0"/>
    <w:link w:val="4"/>
    <w:uiPriority w:val="99"/>
    <w:rsid w:val="00FC4100"/>
    <w:rPr>
      <w:rFonts w:ascii="Times New Roman" w:hAnsi="Times New Roman" w:cs="Times New Roman"/>
      <w:b/>
      <w:color w:val="0063B8"/>
      <w:sz w:val="24"/>
      <w:u w:val="single"/>
    </w:rPr>
  </w:style>
  <w:style w:type="character" w:customStyle="1" w:styleId="50">
    <w:name w:val="Заглавие 5 Знак"/>
    <w:basedOn w:val="a0"/>
    <w:link w:val="5"/>
    <w:uiPriority w:val="99"/>
    <w:rsid w:val="00FC4100"/>
    <w:rPr>
      <w:rFonts w:ascii="Times New Roman" w:eastAsiaTheme="majorEastAsia" w:hAnsi="Times New Roman" w:cstheme="majorBidi"/>
      <w:i/>
      <w:color w:val="2E74B5" w:themeColor="accent1" w:themeShade="BF"/>
      <w:sz w:val="24"/>
    </w:rPr>
  </w:style>
  <w:style w:type="character" w:customStyle="1" w:styleId="60">
    <w:name w:val="Заглавие 6 Знак"/>
    <w:basedOn w:val="a0"/>
    <w:link w:val="6"/>
    <w:rsid w:val="00FC4100"/>
    <w:rPr>
      <w:rFonts w:ascii="Times New Roman" w:eastAsia="Calibri" w:hAnsi="Times New Roman" w:cs="Times New Roman"/>
      <w:bCs/>
      <w:i/>
      <w:sz w:val="24"/>
      <w:szCs w:val="24"/>
      <w:lang w:val="en-US"/>
    </w:rPr>
  </w:style>
  <w:style w:type="character" w:customStyle="1" w:styleId="70">
    <w:name w:val="Заглавие 7 Знак"/>
    <w:basedOn w:val="a0"/>
    <w:link w:val="7"/>
    <w:rsid w:val="00FC4100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80">
    <w:name w:val="Заглавие 8 Знак"/>
    <w:basedOn w:val="a0"/>
    <w:link w:val="8"/>
    <w:rsid w:val="00FC4100"/>
    <w:rPr>
      <w:rFonts w:ascii="Calibri" w:eastAsia="Calibri" w:hAnsi="Calibri" w:cs="Times New Roman"/>
      <w:i/>
      <w:iCs/>
      <w:sz w:val="24"/>
      <w:szCs w:val="24"/>
      <w:lang w:val="en-US"/>
    </w:rPr>
  </w:style>
  <w:style w:type="character" w:customStyle="1" w:styleId="90">
    <w:name w:val="Заглавие 9 Знак"/>
    <w:basedOn w:val="a0"/>
    <w:link w:val="9"/>
    <w:rsid w:val="00FC4100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2023-03-31T11:33:00Z</dcterms:created>
  <dcterms:modified xsi:type="dcterms:W3CDTF">2023-03-31T11:34:00Z</dcterms:modified>
</cp:coreProperties>
</file>